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BE24D" w14:textId="77777777" w:rsidR="00974D79" w:rsidRDefault="00974D79">
      <w:pPr>
        <w:suppressAutoHyphens w:val="0"/>
        <w:spacing w:after="160"/>
        <w:jc w:val="center"/>
        <w:textAlignment w:val="auto"/>
        <w:rPr>
          <w:rFonts w:ascii="Calibri" w:eastAsia="Calibri" w:hAnsi="Calibri"/>
          <w:b/>
          <w:bCs/>
          <w:lang w:eastAsia="en-US"/>
        </w:rPr>
      </w:pPr>
    </w:p>
    <w:p w14:paraId="52F569FD" w14:textId="77777777" w:rsidR="00974D79" w:rsidRDefault="00974D79">
      <w:pPr>
        <w:suppressAutoHyphens w:val="0"/>
        <w:spacing w:after="160"/>
        <w:jc w:val="center"/>
        <w:textAlignment w:val="auto"/>
        <w:rPr>
          <w:rFonts w:ascii="Calibri" w:eastAsia="Calibri" w:hAnsi="Calibri"/>
          <w:b/>
          <w:bCs/>
          <w:lang w:eastAsia="en-US"/>
        </w:rPr>
      </w:pPr>
    </w:p>
    <w:p w14:paraId="2BF00171" w14:textId="77777777" w:rsidR="00974D79" w:rsidRDefault="00A55FCE">
      <w:pPr>
        <w:suppressAutoHyphens w:val="0"/>
        <w:spacing w:after="160"/>
        <w:jc w:val="center"/>
        <w:textAlignment w:val="auto"/>
        <w:rPr>
          <w:rFonts w:ascii="Calibri" w:eastAsia="Calibri" w:hAnsi="Calibri"/>
          <w:b/>
          <w:bCs/>
          <w:lang w:eastAsia="en-US"/>
        </w:rPr>
      </w:pPr>
      <w:r>
        <w:rPr>
          <w:rFonts w:ascii="Calibri" w:eastAsia="Calibri" w:hAnsi="Calibri"/>
          <w:b/>
          <w:bCs/>
          <w:lang w:eastAsia="en-US"/>
        </w:rPr>
        <w:t>DECLARAÇÃO</w:t>
      </w:r>
    </w:p>
    <w:p w14:paraId="317404D9" w14:textId="77777777" w:rsidR="00974D79" w:rsidRDefault="00974D79">
      <w:pPr>
        <w:suppressAutoHyphens w:val="0"/>
        <w:spacing w:after="160"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14:paraId="4AEAC688" w14:textId="16750508" w:rsidR="00974D79" w:rsidRDefault="00A55FCE">
      <w:pPr>
        <w:suppressAutoHyphens w:val="0"/>
        <w:spacing w:after="160" w:line="360" w:lineRule="auto"/>
        <w:jc w:val="both"/>
        <w:textAlignment w:val="auto"/>
      </w:pPr>
      <w:r>
        <w:rPr>
          <w:rFonts w:ascii="Calibri" w:eastAsia="Calibri" w:hAnsi="Calibri"/>
          <w:sz w:val="22"/>
          <w:szCs w:val="22"/>
          <w:lang w:eastAsia="en-US"/>
        </w:rPr>
        <w:t>Para os devidos efeitos declara-se que (</w:t>
      </w:r>
      <w:r>
        <w:rPr>
          <w:rFonts w:ascii="Calibri" w:eastAsia="Calibri" w:hAnsi="Calibri"/>
          <w:i/>
          <w:iCs/>
          <w:sz w:val="22"/>
          <w:szCs w:val="22"/>
          <w:lang w:eastAsia="en-US"/>
        </w:rPr>
        <w:t>nome do formando/a</w:t>
      </w:r>
      <w:r>
        <w:rPr>
          <w:rFonts w:ascii="Calibri" w:eastAsia="Calibri" w:hAnsi="Calibri"/>
          <w:sz w:val="22"/>
          <w:szCs w:val="22"/>
          <w:lang w:eastAsia="en-US"/>
        </w:rPr>
        <w:t>), nascido(a) em (</w:t>
      </w:r>
      <w:r>
        <w:rPr>
          <w:rFonts w:ascii="Calibri" w:eastAsia="Calibri" w:hAnsi="Calibri"/>
          <w:i/>
          <w:iCs/>
          <w:sz w:val="22"/>
          <w:szCs w:val="22"/>
          <w:lang w:eastAsia="en-US"/>
        </w:rPr>
        <w:t>data</w:t>
      </w:r>
      <w:r>
        <w:rPr>
          <w:rFonts w:ascii="Calibri" w:eastAsia="Calibri" w:hAnsi="Calibri"/>
          <w:sz w:val="22"/>
          <w:szCs w:val="22"/>
          <w:lang w:eastAsia="en-US"/>
        </w:rPr>
        <w:t>), natural de (</w:t>
      </w:r>
      <w:r>
        <w:rPr>
          <w:rFonts w:ascii="Calibri" w:eastAsia="Calibri" w:hAnsi="Calibri"/>
          <w:i/>
          <w:iCs/>
          <w:sz w:val="22"/>
          <w:szCs w:val="22"/>
          <w:lang w:eastAsia="en-US"/>
        </w:rPr>
        <w:t>identificar</w:t>
      </w:r>
      <w:r>
        <w:rPr>
          <w:rFonts w:ascii="Calibri" w:eastAsia="Calibri" w:hAnsi="Calibri"/>
          <w:sz w:val="22"/>
          <w:szCs w:val="22"/>
          <w:lang w:eastAsia="en-US"/>
        </w:rPr>
        <w:t>) e residente em (</w:t>
      </w:r>
      <w:r>
        <w:rPr>
          <w:rFonts w:ascii="Calibri" w:eastAsia="Calibri" w:hAnsi="Calibri"/>
          <w:i/>
          <w:iCs/>
          <w:sz w:val="22"/>
          <w:szCs w:val="22"/>
          <w:lang w:eastAsia="en-US"/>
        </w:rPr>
        <w:t>morada</w:t>
      </w:r>
      <w:r>
        <w:rPr>
          <w:rFonts w:ascii="Calibri" w:eastAsia="Calibri" w:hAnsi="Calibri"/>
          <w:sz w:val="22"/>
          <w:szCs w:val="22"/>
          <w:lang w:eastAsia="en-US"/>
        </w:rPr>
        <w:t>), titular do (</w:t>
      </w:r>
      <w:r>
        <w:rPr>
          <w:rFonts w:ascii="Calibri" w:eastAsia="Calibri" w:hAnsi="Calibri"/>
          <w:i/>
          <w:iCs/>
          <w:sz w:val="22"/>
          <w:szCs w:val="22"/>
          <w:lang w:eastAsia="en-US"/>
        </w:rPr>
        <w:t>documento de identificação e data de validade</w:t>
      </w:r>
      <w:r>
        <w:rPr>
          <w:rFonts w:ascii="Calibri" w:eastAsia="Calibri" w:hAnsi="Calibri"/>
          <w:sz w:val="22"/>
          <w:szCs w:val="22"/>
          <w:lang w:eastAsia="en-US"/>
        </w:rPr>
        <w:t>), concluiu no(a) (</w:t>
      </w:r>
      <w:r>
        <w:rPr>
          <w:rFonts w:ascii="Calibri" w:eastAsia="Calibri" w:hAnsi="Calibri"/>
          <w:i/>
          <w:iCs/>
          <w:sz w:val="22"/>
          <w:szCs w:val="22"/>
          <w:lang w:eastAsia="en-US"/>
        </w:rPr>
        <w:t>identificação do Centro de emprego e formação profissional / Serviço de formação profissional, ou Entidade formadora externa</w:t>
      </w:r>
      <w:r>
        <w:rPr>
          <w:rFonts w:ascii="Calibri" w:eastAsia="Calibri" w:hAnsi="Calibri"/>
          <w:sz w:val="22"/>
          <w:szCs w:val="22"/>
          <w:lang w:eastAsia="en-US"/>
        </w:rPr>
        <w:t>), em (</w:t>
      </w:r>
      <w:r>
        <w:rPr>
          <w:rFonts w:ascii="Calibri" w:eastAsia="Calibri" w:hAnsi="Calibri"/>
          <w:i/>
          <w:iCs/>
          <w:sz w:val="22"/>
          <w:szCs w:val="22"/>
          <w:lang w:eastAsia="en-US"/>
        </w:rPr>
        <w:t>data de conclusão</w:t>
      </w:r>
      <w:r>
        <w:rPr>
          <w:rFonts w:ascii="Calibri" w:eastAsia="Calibri" w:hAnsi="Calibri"/>
          <w:sz w:val="22"/>
          <w:szCs w:val="22"/>
          <w:lang w:eastAsia="en-US"/>
        </w:rPr>
        <w:t>), ao abrigo da Portaria n.º 70/2022, de 2 de fevereiro, que regula os cursos de aprendizagem, o curso de</w:t>
      </w:r>
      <w:r w:rsidR="006857AB">
        <w:rPr>
          <w:rFonts w:ascii="Calibri" w:eastAsia="Calibri" w:hAnsi="Calibri"/>
          <w:sz w:val="22"/>
          <w:szCs w:val="22"/>
          <w:lang w:eastAsia="en-US"/>
        </w:rPr>
        <w:t xml:space="preserve"> Aprendizagem de</w:t>
      </w:r>
      <w:r>
        <w:rPr>
          <w:rFonts w:ascii="Calibri" w:eastAsia="Calibri" w:hAnsi="Calibri"/>
          <w:sz w:val="22"/>
          <w:szCs w:val="22"/>
          <w:lang w:eastAsia="en-US"/>
        </w:rPr>
        <w:t xml:space="preserve"> (</w:t>
      </w:r>
      <w:r>
        <w:rPr>
          <w:rFonts w:ascii="Calibri" w:eastAsia="Calibri" w:hAnsi="Calibri"/>
          <w:i/>
          <w:iCs/>
          <w:sz w:val="22"/>
          <w:szCs w:val="22"/>
          <w:lang w:eastAsia="en-US"/>
        </w:rPr>
        <w:t>designação da saída profissional</w:t>
      </w:r>
      <w:r>
        <w:rPr>
          <w:rFonts w:ascii="Calibri" w:eastAsia="Calibri" w:hAnsi="Calibri"/>
          <w:sz w:val="22"/>
          <w:szCs w:val="22"/>
          <w:lang w:eastAsia="en-US"/>
        </w:rPr>
        <w:t xml:space="preserve">), </w:t>
      </w:r>
      <w:r w:rsidR="006857AB">
        <w:rPr>
          <w:rFonts w:ascii="Calibri" w:eastAsia="Calibri" w:hAnsi="Calibri"/>
          <w:sz w:val="22"/>
          <w:szCs w:val="22"/>
          <w:lang w:eastAsia="en-US"/>
        </w:rPr>
        <w:t xml:space="preserve">que </w:t>
      </w:r>
      <w:r w:rsidR="006857AB" w:rsidRPr="00AB59A8">
        <w:rPr>
          <w:rFonts w:ascii="Calibri" w:eastAsia="Calibri" w:hAnsi="Calibri"/>
          <w:sz w:val="22"/>
          <w:szCs w:val="22"/>
          <w:lang w:eastAsia="en-US"/>
        </w:rPr>
        <w:t xml:space="preserve">confere o nível </w:t>
      </w:r>
      <w:r w:rsidR="003322C0">
        <w:rPr>
          <w:rFonts w:ascii="Calibri" w:eastAsia="Calibri" w:hAnsi="Calibri"/>
          <w:sz w:val="22"/>
          <w:szCs w:val="22"/>
          <w:lang w:eastAsia="en-US"/>
        </w:rPr>
        <w:t xml:space="preserve">4 </w:t>
      </w:r>
      <w:r w:rsidR="006857AB" w:rsidRPr="00AB59A8">
        <w:rPr>
          <w:rFonts w:ascii="Calibri" w:eastAsia="Calibri" w:hAnsi="Calibri"/>
          <w:sz w:val="22"/>
          <w:szCs w:val="22"/>
          <w:lang w:eastAsia="en-US"/>
        </w:rPr>
        <w:t>de qualificação</w:t>
      </w:r>
      <w:r w:rsidR="003322C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6857AB" w:rsidRPr="00AB59A8">
        <w:rPr>
          <w:rFonts w:ascii="Calibri" w:eastAsia="Calibri" w:hAnsi="Calibri"/>
          <w:sz w:val="22"/>
          <w:szCs w:val="22"/>
          <w:lang w:eastAsia="en-US"/>
        </w:rPr>
        <w:t>do Quadro Nacional de Qualificações.</w:t>
      </w:r>
    </w:p>
    <w:p w14:paraId="2BCF371C" w14:textId="29C9CDA4" w:rsidR="00974D79" w:rsidRDefault="00A55FCE">
      <w:pPr>
        <w:suppressAutoHyphens w:val="0"/>
        <w:spacing w:after="160" w:line="360" w:lineRule="auto"/>
        <w:jc w:val="both"/>
        <w:textAlignment w:val="auto"/>
      </w:pPr>
      <w:r>
        <w:rPr>
          <w:rFonts w:ascii="Calibri" w:eastAsia="Calibri" w:hAnsi="Calibri"/>
          <w:sz w:val="22"/>
          <w:szCs w:val="22"/>
          <w:lang w:eastAsia="en-US"/>
        </w:rPr>
        <w:t>Mais se declara que obteve uma classificação final de curso de (</w:t>
      </w:r>
      <w:r>
        <w:rPr>
          <w:rFonts w:ascii="Calibri" w:eastAsia="Calibri" w:hAnsi="Calibri"/>
          <w:i/>
          <w:iCs/>
          <w:sz w:val="22"/>
          <w:szCs w:val="22"/>
          <w:lang w:eastAsia="en-US"/>
        </w:rPr>
        <w:t>classificação obtida no curso</w:t>
      </w:r>
      <w:r>
        <w:rPr>
          <w:rFonts w:ascii="Calibri" w:eastAsia="Calibri" w:hAnsi="Calibri"/>
          <w:sz w:val="22"/>
          <w:szCs w:val="22"/>
          <w:lang w:eastAsia="en-US"/>
        </w:rPr>
        <w:t>) valores, numa escala de 0 a 20, correspondente a (</w:t>
      </w:r>
      <w:bookmarkStart w:id="0" w:name="_Hlk96345659"/>
      <w:r>
        <w:rPr>
          <w:rFonts w:ascii="Calibri" w:eastAsia="Calibri" w:hAnsi="Calibri"/>
          <w:i/>
          <w:iCs/>
          <w:sz w:val="22"/>
          <w:szCs w:val="22"/>
          <w:lang w:eastAsia="en-US"/>
        </w:rPr>
        <w:t>classificação na escala referida</w:t>
      </w:r>
      <w:bookmarkEnd w:id="0"/>
      <w:r>
        <w:rPr>
          <w:rFonts w:ascii="Calibri" w:eastAsia="Calibri" w:hAnsi="Calibri"/>
          <w:sz w:val="22"/>
          <w:szCs w:val="22"/>
          <w:lang w:eastAsia="en-US"/>
        </w:rPr>
        <w:t xml:space="preserve">) pontos, numa escala de 0 a 200, que inclui a classificação obtida </w:t>
      </w:r>
      <w:r w:rsidRPr="0058531E">
        <w:rPr>
          <w:rFonts w:ascii="Calibri" w:eastAsia="Calibri" w:hAnsi="Calibri"/>
          <w:sz w:val="22"/>
          <w:szCs w:val="22"/>
          <w:lang w:eastAsia="en-US"/>
        </w:rPr>
        <w:t>na prova de avaliação final</w:t>
      </w:r>
      <w:r>
        <w:rPr>
          <w:rFonts w:ascii="Calibri" w:eastAsia="Calibri" w:hAnsi="Calibri"/>
          <w:sz w:val="22"/>
          <w:szCs w:val="22"/>
          <w:lang w:eastAsia="en-US"/>
        </w:rPr>
        <w:t xml:space="preserve"> de (</w:t>
      </w:r>
      <w:r>
        <w:rPr>
          <w:rFonts w:ascii="Calibri" w:eastAsia="Calibri" w:hAnsi="Calibri"/>
          <w:i/>
          <w:iCs/>
          <w:sz w:val="22"/>
          <w:szCs w:val="22"/>
          <w:lang w:eastAsia="en-US"/>
        </w:rPr>
        <w:t>classificação</w:t>
      </w:r>
      <w:r>
        <w:rPr>
          <w:rFonts w:ascii="Calibri" w:eastAsia="Calibri" w:hAnsi="Calibri"/>
          <w:sz w:val="22"/>
          <w:szCs w:val="22"/>
          <w:lang w:eastAsia="en-US"/>
        </w:rPr>
        <w:t>) valores, numa escala de 0 a 20, correspondente a (</w:t>
      </w:r>
      <w:r>
        <w:rPr>
          <w:rFonts w:ascii="Calibri" w:eastAsia="Calibri" w:hAnsi="Calibri"/>
          <w:i/>
          <w:iCs/>
          <w:sz w:val="22"/>
          <w:szCs w:val="22"/>
          <w:lang w:eastAsia="en-US"/>
        </w:rPr>
        <w:t>classificação na escala referida</w:t>
      </w:r>
      <w:r>
        <w:rPr>
          <w:rFonts w:ascii="Calibri" w:eastAsia="Calibri" w:hAnsi="Calibri"/>
          <w:sz w:val="22"/>
          <w:szCs w:val="22"/>
          <w:lang w:eastAsia="en-US"/>
        </w:rPr>
        <w:t xml:space="preserve">) pontos, numa escala de 0 a 200, nos termos da legislação aplicável. </w:t>
      </w:r>
    </w:p>
    <w:p w14:paraId="4781EFA2" w14:textId="77777777" w:rsidR="00974D79" w:rsidRDefault="00974D79">
      <w:pPr>
        <w:suppressAutoHyphens w:val="0"/>
        <w:spacing w:after="160" w:line="360" w:lineRule="auto"/>
        <w:jc w:val="both"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14:paraId="5ED2F81C" w14:textId="77777777" w:rsidR="00974D79" w:rsidRDefault="00A55FCE">
      <w:pPr>
        <w:suppressAutoHyphens w:val="0"/>
        <w:spacing w:after="160" w:line="360" w:lineRule="auto"/>
        <w:jc w:val="both"/>
        <w:textAlignment w:val="auto"/>
        <w:rPr>
          <w:rFonts w:ascii="Calibri" w:eastAsia="Calibri" w:hAnsi="Calibri"/>
          <w:sz w:val="22"/>
          <w:szCs w:val="22"/>
          <w:lang w:eastAsia="en-US"/>
        </w:rPr>
      </w:pPr>
      <w:bookmarkStart w:id="1" w:name="_Hlk107237355"/>
      <w:r>
        <w:rPr>
          <w:rFonts w:ascii="Calibri" w:eastAsia="Calibri" w:hAnsi="Calibri"/>
          <w:sz w:val="22"/>
          <w:szCs w:val="22"/>
          <w:lang w:eastAsia="en-US"/>
        </w:rPr>
        <w:t>Localidade e data</w:t>
      </w:r>
    </w:p>
    <w:p w14:paraId="5E853757" w14:textId="77777777" w:rsidR="00974D79" w:rsidRDefault="00A55FCE">
      <w:pPr>
        <w:suppressAutoHyphens w:val="0"/>
        <w:spacing w:after="160" w:line="360" w:lineRule="auto"/>
        <w:jc w:val="both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Assinatura e selo branco ou carimbo</w:t>
      </w:r>
    </w:p>
    <w:bookmarkEnd w:id="1"/>
    <w:p w14:paraId="37A8F765" w14:textId="77777777" w:rsidR="00974D79" w:rsidRDefault="00974D79">
      <w:pPr>
        <w:suppressAutoHyphens w:val="0"/>
        <w:spacing w:after="160" w:line="360" w:lineRule="auto"/>
        <w:jc w:val="both"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14:paraId="6827C205" w14:textId="77777777" w:rsidR="00974D79" w:rsidRDefault="00974D79">
      <w:pPr>
        <w:jc w:val="both"/>
        <w:rPr>
          <w:rFonts w:ascii="Calibri" w:hAnsi="Calibri" w:cs="Calibri"/>
          <w:sz w:val="22"/>
          <w:szCs w:val="22"/>
        </w:rPr>
      </w:pPr>
    </w:p>
    <w:sectPr w:rsidR="00974D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9" w:right="1393" w:bottom="900" w:left="1701" w:header="708" w:footer="5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7D86" w14:textId="77777777" w:rsidR="00A55FCE" w:rsidRDefault="00A55FCE">
      <w:r>
        <w:separator/>
      </w:r>
    </w:p>
  </w:endnote>
  <w:endnote w:type="continuationSeparator" w:id="0">
    <w:p w14:paraId="7692E609" w14:textId="77777777" w:rsidR="00A55FCE" w:rsidRDefault="00A5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duitITC T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C533" w14:textId="77777777" w:rsidR="00282647" w:rsidRDefault="002826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A4DA" w14:textId="77777777" w:rsidR="0058531E" w:rsidRDefault="0058531E">
    <w:pPr>
      <w:pStyle w:val="Rodap"/>
    </w:pPr>
  </w:p>
  <w:tbl>
    <w:tblPr>
      <w:tblW w:w="9357" w:type="dxa"/>
      <w:tblInd w:w="-42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506"/>
      <w:gridCol w:w="851"/>
    </w:tblGrid>
    <w:tr w:rsidR="00E04BBA" w14:paraId="0A40A7BB" w14:textId="77777777">
      <w:tc>
        <w:tcPr>
          <w:tcW w:w="8506" w:type="dxa"/>
          <w:tcBorders>
            <w:top w:val="single" w:sz="12" w:space="0" w:color="70AD47"/>
            <w:right w:val="dotted" w:sz="4" w:space="0" w:color="70AD47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CCDFD16" w14:textId="1C8EF7FF" w:rsidR="0058531E" w:rsidRDefault="00F565E3">
          <w:pPr>
            <w:pStyle w:val="Rodap"/>
          </w:pPr>
          <w:r w:rsidRPr="00F565E3">
            <w:rPr>
              <w:rFonts w:ascii="Calibri" w:hAnsi="Calibri" w:cs="Calibri"/>
              <w:color w:val="7F7F7F"/>
              <w:sz w:val="16"/>
            </w:rPr>
            <w:t xml:space="preserve">cursos de Aprendizagem | Regulamento Específico 2022_3.ª Revisão </w:t>
          </w:r>
          <w:r w:rsidR="00A55FCE">
            <w:rPr>
              <w:rFonts w:ascii="Calibri" w:hAnsi="Calibri" w:cs="Calibri"/>
              <w:color w:val="7F7F7F"/>
              <w:sz w:val="16"/>
            </w:rPr>
            <w:t xml:space="preserve">| </w:t>
          </w:r>
          <w:r w:rsidR="00A55FCE">
            <w:rPr>
              <w:rFonts w:ascii="Calibri" w:hAnsi="Calibri" w:cs="Calibri"/>
              <w:b/>
              <w:bCs/>
              <w:color w:val="7F7F7F"/>
              <w:sz w:val="16"/>
            </w:rPr>
            <w:t>Anexo 1</w:t>
          </w:r>
          <w:r w:rsidR="00282647">
            <w:rPr>
              <w:rFonts w:ascii="Calibri" w:hAnsi="Calibri" w:cs="Calibri"/>
              <w:b/>
              <w:bCs/>
              <w:color w:val="7F7F7F"/>
              <w:sz w:val="16"/>
            </w:rPr>
            <w:t>8</w:t>
          </w:r>
        </w:p>
      </w:tc>
      <w:tc>
        <w:tcPr>
          <w:tcW w:w="851" w:type="dxa"/>
          <w:tcBorders>
            <w:top w:val="single" w:sz="12" w:space="0" w:color="70AD47"/>
            <w:left w:val="dotted" w:sz="4" w:space="0" w:color="70AD47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573102E" w14:textId="77777777" w:rsidR="0058531E" w:rsidRDefault="00A55FCE">
          <w:pPr>
            <w:pStyle w:val="Rodap"/>
            <w:jc w:val="center"/>
          </w:pPr>
          <w:r>
            <w:rPr>
              <w:rFonts w:ascii="Calibri" w:hAnsi="Calibri" w:cs="Calibri"/>
              <w:color w:val="7F7F7F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color w:val="7F7F7F"/>
              <w:sz w:val="16"/>
              <w:szCs w:val="18"/>
            </w:rPr>
            <w:instrText xml:space="preserve"> PAGE </w:instrText>
          </w:r>
          <w:r>
            <w:rPr>
              <w:rFonts w:ascii="Calibri" w:hAnsi="Calibri" w:cs="Calibri"/>
              <w:color w:val="7F7F7F"/>
              <w:sz w:val="16"/>
              <w:szCs w:val="18"/>
            </w:rPr>
            <w:fldChar w:fldCharType="separate"/>
          </w:r>
          <w:r>
            <w:rPr>
              <w:rFonts w:ascii="Calibri" w:hAnsi="Calibri" w:cs="Calibri"/>
              <w:color w:val="7F7F7F"/>
              <w:sz w:val="16"/>
              <w:szCs w:val="18"/>
            </w:rPr>
            <w:t>1</w:t>
          </w:r>
          <w:r>
            <w:rPr>
              <w:rFonts w:ascii="Calibri" w:hAnsi="Calibri" w:cs="Calibri"/>
              <w:color w:val="7F7F7F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color w:val="7F7F7F"/>
              <w:sz w:val="16"/>
              <w:szCs w:val="18"/>
            </w:rPr>
            <w:t>/1</w:t>
          </w:r>
        </w:p>
      </w:tc>
    </w:tr>
  </w:tbl>
  <w:p w14:paraId="6D6F5D70" w14:textId="77777777" w:rsidR="0058531E" w:rsidRDefault="0058531E">
    <w:pPr>
      <w:pStyle w:val="Rodap"/>
    </w:pPr>
  </w:p>
  <w:p w14:paraId="64608DD7" w14:textId="77777777" w:rsidR="0058531E" w:rsidRDefault="0058531E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2785" w14:textId="77777777" w:rsidR="00282647" w:rsidRDefault="002826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A86C7" w14:textId="77777777" w:rsidR="00A55FCE" w:rsidRDefault="00A55FCE">
      <w:r>
        <w:rPr>
          <w:color w:val="000000"/>
        </w:rPr>
        <w:separator/>
      </w:r>
    </w:p>
  </w:footnote>
  <w:footnote w:type="continuationSeparator" w:id="0">
    <w:p w14:paraId="6472FC69" w14:textId="77777777" w:rsidR="00A55FCE" w:rsidRDefault="00A55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AE00" w14:textId="77777777" w:rsidR="00282647" w:rsidRDefault="0028264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784A5" w14:textId="77777777" w:rsidR="0058531E" w:rsidRDefault="00A55FCE">
    <w:pPr>
      <w:pStyle w:val="Cabealho"/>
    </w:pPr>
    <w:r>
      <w:rPr>
        <w:noProof/>
      </w:rPr>
      <w:drawing>
        <wp:inline distT="0" distB="0" distL="0" distR="0" wp14:anchorId="6923B3FE" wp14:editId="19BD0831">
          <wp:extent cx="3403597" cy="425452"/>
          <wp:effectExtent l="0" t="0" r="6353" b="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03597" cy="42545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8F8567A" w14:textId="77777777" w:rsidR="0058531E" w:rsidRDefault="0058531E">
    <w:pPr>
      <w:pStyle w:val="Cabealho"/>
      <w:rPr>
        <w:rFonts w:ascii="ConduitITC TT" w:hAnsi="ConduitITC TT"/>
        <w:b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113F" w14:textId="77777777" w:rsidR="00282647" w:rsidRDefault="002826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D79"/>
    <w:rsid w:val="00282647"/>
    <w:rsid w:val="003322C0"/>
    <w:rsid w:val="0058531E"/>
    <w:rsid w:val="006857AB"/>
    <w:rsid w:val="00724976"/>
    <w:rsid w:val="008D6FDB"/>
    <w:rsid w:val="00955F82"/>
    <w:rsid w:val="00974D79"/>
    <w:rsid w:val="00A26AD0"/>
    <w:rsid w:val="00A55FCE"/>
    <w:rsid w:val="00AE710E"/>
    <w:rsid w:val="00CA0012"/>
    <w:rsid w:val="00E24EAA"/>
    <w:rsid w:val="00F5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ABF8"/>
  <w15:docId w15:val="{40058AD2-392D-4B50-96BB-573B3F75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pPr>
      <w:suppressAutoHyphens w:val="0"/>
      <w:spacing w:before="100" w:after="100"/>
      <w:textAlignment w:val="auto"/>
      <w:outlineLvl w:val="0"/>
    </w:pPr>
    <w:rPr>
      <w:b/>
      <w:bCs/>
      <w:kern w:val="3"/>
      <w:sz w:val="48"/>
      <w:szCs w:val="4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rPr>
      <w:sz w:val="24"/>
      <w:szCs w:val="24"/>
      <w:lang w:val="pt-PT" w:eastAsia="pt-PT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rPr>
      <w:sz w:val="24"/>
      <w:szCs w:val="24"/>
      <w:lang w:val="pt-PT" w:eastAsia="pt-PT" w:bidi="ar-SA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pPr>
      <w:ind w:left="720"/>
      <w:jc w:val="both"/>
    </w:pPr>
    <w:rPr>
      <w:rFonts w:ascii="Arial" w:hAnsi="Arial"/>
      <w:sz w:val="20"/>
      <w:szCs w:val="20"/>
    </w:rPr>
  </w:style>
  <w:style w:type="character" w:styleId="Hiperligao">
    <w:name w:val="Hyperlink"/>
    <w:basedOn w:val="Tipodeletrapredefinidodopargrafo"/>
    <w:rPr>
      <w:color w:val="0000FF"/>
      <w:u w:val="single"/>
    </w:rPr>
  </w:style>
  <w:style w:type="character" w:customStyle="1" w:styleId="Cabealho1Carcter">
    <w:name w:val="Cabeçalho 1 Carácter"/>
    <w:basedOn w:val="Tipodeletrapredefinidodopargrafo"/>
    <w:rPr>
      <w:b/>
      <w:bCs/>
      <w:kern w:val="3"/>
      <w:sz w:val="48"/>
      <w:szCs w:val="48"/>
    </w:rPr>
  </w:style>
  <w:style w:type="paragraph" w:customStyle="1" w:styleId="Default">
    <w:name w:val="Default"/>
    <w:pPr>
      <w:autoSpaceDE w:val="0"/>
      <w:textAlignment w:val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RodapCarter">
    <w:name w:val="Rodapé Caráter"/>
    <w:basedOn w:val="Tipodeletrapredefinidodopargrafo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7C74C1554E4E4AB0B10A75D4DE50C3" ma:contentTypeVersion="3" ma:contentTypeDescription="Criar um novo documento." ma:contentTypeScope="" ma:versionID="c47db28ef953dd73fd0a7f7da773a42e">
  <xsd:schema xmlns:xsd="http://www.w3.org/2001/XMLSchema" xmlns:xs="http://www.w3.org/2001/XMLSchema" xmlns:p="http://schemas.microsoft.com/office/2006/metadata/properties" xmlns:ns2="b69778b4-d95f-4c03-9f74-7954e0af069a" targetNamespace="http://schemas.microsoft.com/office/2006/metadata/properties" ma:root="true" ma:fieldsID="f4d2913a8836d8f4a5435135156463d6" ns2:_="">
    <xsd:import namespace="b69778b4-d95f-4c03-9f74-7954e0af0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778b4-d95f-4c03-9f74-7954e0af0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146466-50CC-40DD-9B5C-3916CCF08ED7}"/>
</file>

<file path=customXml/itemProps2.xml><?xml version="1.0" encoding="utf-8"?>
<ds:datastoreItem xmlns:ds="http://schemas.openxmlformats.org/officeDocument/2006/customXml" ds:itemID="{3A59B4DE-9471-460C-9FE2-08850EE023AF}"/>
</file>

<file path=customXml/itemProps3.xml><?xml version="1.0" encoding="utf-8"?>
<ds:datastoreItem xmlns:ds="http://schemas.openxmlformats.org/officeDocument/2006/customXml" ds:itemID="{BEF36284-1DD8-4D90-B6DF-6EE3995B16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937</Characters>
  <Application>Microsoft Office Word</Application>
  <DocSecurity>0</DocSecurity>
  <Lines>19</Lines>
  <Paragraphs>5</Paragraphs>
  <ScaleCrop>false</ScaleCrop>
  <Company>IEFP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Anexos Processo Técnico-Pedagógico</dc:title>
  <dc:subject>Cursos de Aprendizagem - Regulamento Específico 2012</dc:subject>
  <dc:creator>FP-OF</dc:creator>
  <cp:lastModifiedBy>IEFP</cp:lastModifiedBy>
  <cp:revision>10</cp:revision>
  <cp:lastPrinted>2019-01-17T14:45:00Z</cp:lastPrinted>
  <dcterms:created xsi:type="dcterms:W3CDTF">2022-07-26T15:21:00Z</dcterms:created>
  <dcterms:modified xsi:type="dcterms:W3CDTF">2026-01-27T13:49:00Z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0x010100E77C74C1554E4E4AB0B10A75D4DE50C3</vt:lpwstr>
  </property>
  <property fmtid="{D5CDD505-2E9C-101B-9397-08002B2CF9AE}" pid="4" name="docLang">
    <vt:lpwstr>pt</vt:lpwstr>
  </property>
</Properties>
</file>